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F9C" w:rsidRDefault="00A44F9C" w:rsidP="00A44F9C">
      <w:pPr>
        <w:spacing w:after="160" w:line="259" w:lineRule="auto"/>
        <w:rPr>
          <w:rFonts w:ascii="Century Gothic" w:eastAsia="Calibri" w:hAnsi="Century Gothic" w:cs="Times New Roman"/>
          <w:b/>
          <w:sz w:val="32"/>
          <w:szCs w:val="32"/>
          <w:lang w:eastAsia="en-US"/>
        </w:rPr>
      </w:pPr>
    </w:p>
    <w:p w:rsidR="00A44F9C" w:rsidRDefault="00A44F9C" w:rsidP="00A44F9C">
      <w:pPr>
        <w:spacing w:after="160" w:line="259" w:lineRule="auto"/>
        <w:jc w:val="center"/>
        <w:rPr>
          <w:rFonts w:ascii="Century Gothic" w:eastAsia="Calibri" w:hAnsi="Century Gothic" w:cs="Times New Roman"/>
          <w:b/>
          <w:sz w:val="32"/>
          <w:szCs w:val="32"/>
          <w:lang w:eastAsia="en-US"/>
        </w:rPr>
      </w:pPr>
    </w:p>
    <w:p w:rsidR="00A44F9C" w:rsidRDefault="00A44F9C" w:rsidP="00A44F9C">
      <w:pPr>
        <w:spacing w:after="160" w:line="259" w:lineRule="auto"/>
        <w:jc w:val="center"/>
        <w:rPr>
          <w:rFonts w:ascii="Century Gothic" w:eastAsia="Calibri" w:hAnsi="Century Gothic" w:cs="Times New Roman"/>
          <w:b/>
          <w:sz w:val="32"/>
          <w:szCs w:val="32"/>
          <w:lang w:eastAsia="en-US"/>
        </w:rPr>
      </w:pPr>
      <w:r w:rsidRPr="00A44F9C">
        <w:rPr>
          <w:rFonts w:ascii="Century Gothic" w:eastAsia="Calibri" w:hAnsi="Century Gothic" w:cs="Times New Roman"/>
          <w:b/>
          <w:sz w:val="32"/>
          <w:szCs w:val="32"/>
          <w:lang w:eastAsia="en-US"/>
        </w:rPr>
        <w:t xml:space="preserve">Otwarcie </w:t>
      </w:r>
      <w:r>
        <w:rPr>
          <w:rFonts w:ascii="Century Gothic" w:eastAsia="Calibri" w:hAnsi="Century Gothic" w:cs="Times New Roman"/>
          <w:b/>
          <w:sz w:val="32"/>
          <w:szCs w:val="32"/>
          <w:lang w:eastAsia="en-US"/>
        </w:rPr>
        <w:t xml:space="preserve">naboru do </w:t>
      </w:r>
      <w:r w:rsidR="00A42C35">
        <w:rPr>
          <w:rFonts w:ascii="Century Gothic" w:eastAsia="Calibri" w:hAnsi="Century Gothic" w:cs="Times New Roman"/>
          <w:b/>
          <w:sz w:val="32"/>
          <w:szCs w:val="32"/>
          <w:lang w:eastAsia="en-US"/>
        </w:rPr>
        <w:t>akceleratora Space3</w:t>
      </w:r>
      <w:r w:rsidRPr="00A44F9C">
        <w:rPr>
          <w:rFonts w:ascii="Century Gothic" w:eastAsia="Calibri" w:hAnsi="Century Gothic" w:cs="Times New Roman"/>
          <w:b/>
          <w:sz w:val="32"/>
          <w:szCs w:val="32"/>
          <w:lang w:eastAsia="en-US"/>
        </w:rPr>
        <w:t xml:space="preserve">ac </w:t>
      </w:r>
      <w:bookmarkStart w:id="0" w:name="_GoBack"/>
      <w:bookmarkEnd w:id="0"/>
    </w:p>
    <w:p w:rsidR="00A44F9C" w:rsidRPr="00A44F9C" w:rsidRDefault="00A44F9C" w:rsidP="00A44F9C">
      <w:pPr>
        <w:spacing w:after="160" w:line="259" w:lineRule="auto"/>
        <w:jc w:val="center"/>
        <w:rPr>
          <w:rFonts w:ascii="Century Gothic" w:eastAsia="Calibri" w:hAnsi="Century Gothic" w:cs="Times New Roman"/>
          <w:b/>
          <w:sz w:val="32"/>
          <w:szCs w:val="32"/>
          <w:lang w:eastAsia="en-US"/>
        </w:rPr>
      </w:pPr>
    </w:p>
    <w:p w:rsidR="00A44F9C" w:rsidRPr="00A44F9C" w:rsidRDefault="00A44F9C" w:rsidP="00A44F9C">
      <w:pPr>
        <w:spacing w:after="160" w:line="259" w:lineRule="auto"/>
        <w:jc w:val="both"/>
        <w:rPr>
          <w:rFonts w:ascii="Century Gothic" w:eastAsia="Calibri" w:hAnsi="Century Gothic" w:cs="Times New Roman"/>
          <w:b/>
          <w:sz w:val="24"/>
          <w:szCs w:val="24"/>
          <w:lang w:eastAsia="en-US"/>
        </w:rPr>
      </w:pPr>
      <w:r w:rsidRPr="00A44F9C">
        <w:rPr>
          <w:rFonts w:ascii="Century Gothic" w:eastAsia="Calibri" w:hAnsi="Century Gothic" w:cs="Times New Roman"/>
          <w:b/>
          <w:sz w:val="24"/>
          <w:szCs w:val="24"/>
          <w:lang w:eastAsia="en-US"/>
        </w:rPr>
        <w:t xml:space="preserve">5 maja, na konferencji w polskim Ministerstwie Rozwoju, oficjalnie ogłoszono otwarcie naboru do nowego kosmicznego akceleratora, który będzie mieścił się w Gdańsku. Akcelerator pomagać ma pomysłom m.in. z konkursu Galileo </w:t>
      </w:r>
      <w:proofErr w:type="spellStart"/>
      <w:r w:rsidRPr="00A44F9C">
        <w:rPr>
          <w:rFonts w:ascii="Century Gothic" w:eastAsia="Calibri" w:hAnsi="Century Gothic" w:cs="Times New Roman"/>
          <w:b/>
          <w:sz w:val="24"/>
          <w:szCs w:val="24"/>
          <w:lang w:eastAsia="en-US"/>
        </w:rPr>
        <w:t>Masters</w:t>
      </w:r>
      <w:proofErr w:type="spellEnd"/>
      <w:r w:rsidRPr="00A44F9C">
        <w:rPr>
          <w:rFonts w:ascii="Century Gothic" w:eastAsia="Calibri" w:hAnsi="Century Gothic" w:cs="Times New Roman"/>
          <w:b/>
          <w:sz w:val="24"/>
          <w:szCs w:val="24"/>
          <w:lang w:eastAsia="en-US"/>
        </w:rPr>
        <w:t xml:space="preserve"> wejść na rynek.</w:t>
      </w:r>
    </w:p>
    <w:p w:rsidR="00A44F9C" w:rsidRPr="00A44F9C" w:rsidRDefault="00A44F9C" w:rsidP="00A44F9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+mn-ea" w:hAnsi="Century Gothic" w:cs="+mn-cs"/>
          <w:bCs/>
          <w:color w:val="000000"/>
          <w:kern w:val="24"/>
          <w:sz w:val="24"/>
          <w:szCs w:val="24"/>
          <w:lang w:eastAsia="en-US"/>
        </w:rPr>
      </w:pPr>
      <w:r w:rsidRPr="00A44F9C">
        <w:rPr>
          <w:rFonts w:ascii="Century Gothic" w:eastAsia="Calibri" w:hAnsi="Century Gothic" w:cs="Century Gothic"/>
          <w:color w:val="000000"/>
          <w:sz w:val="24"/>
          <w:szCs w:val="24"/>
          <w:lang w:eastAsia="en-US"/>
        </w:rPr>
        <w:t xml:space="preserve">Akcelerator technologii kosmicznych Space3ac będzie wspierał rozwój projektów dolnego segmentu sektora kosmicznego (tzw. </w:t>
      </w:r>
      <w:proofErr w:type="spellStart"/>
      <w:r w:rsidRPr="00A44F9C">
        <w:rPr>
          <w:rFonts w:ascii="Century Gothic" w:eastAsia="Calibri" w:hAnsi="Century Gothic" w:cs="Century Gothic"/>
          <w:color w:val="000000"/>
          <w:sz w:val="24"/>
          <w:szCs w:val="24"/>
          <w:lang w:eastAsia="en-US"/>
        </w:rPr>
        <w:t>downstream</w:t>
      </w:r>
      <w:proofErr w:type="spellEnd"/>
      <w:r w:rsidRPr="00A44F9C">
        <w:rPr>
          <w:rFonts w:ascii="Century Gothic" w:eastAsia="Calibri" w:hAnsi="Century Gothic" w:cs="Century Gothic"/>
          <w:color w:val="000000"/>
          <w:sz w:val="24"/>
          <w:szCs w:val="24"/>
          <w:lang w:eastAsia="en-US"/>
        </w:rPr>
        <w:t>) wykorzystujących dane z obserwacji Ziemi i nawigacji satelitarnej.</w:t>
      </w:r>
      <w:r w:rsidRPr="00A44F9C">
        <w:rPr>
          <w:rFonts w:ascii="Century Gothic" w:eastAsia="+mn-ea" w:hAnsi="Century Gothic" w:cs="+mn-cs"/>
          <w:bCs/>
          <w:color w:val="000000"/>
          <w:kern w:val="24"/>
          <w:sz w:val="24"/>
          <w:szCs w:val="24"/>
          <w:lang w:eastAsia="en-US"/>
        </w:rPr>
        <w:t xml:space="preserve"> </w:t>
      </w:r>
    </w:p>
    <w:p w:rsidR="00A44F9C" w:rsidRPr="00A44F9C" w:rsidRDefault="00A44F9C" w:rsidP="00A44F9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+mn-ea" w:hAnsi="Century Gothic" w:cs="+mn-cs"/>
          <w:bCs/>
          <w:color w:val="000000"/>
          <w:kern w:val="24"/>
          <w:sz w:val="24"/>
          <w:szCs w:val="24"/>
          <w:lang w:eastAsia="en-US"/>
        </w:rPr>
      </w:pPr>
    </w:p>
    <w:p w:rsidR="00A44F9C" w:rsidRDefault="00A44F9C" w:rsidP="00A44F9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+mn-ea" w:hAnsi="Century Gothic" w:cs="+mn-cs"/>
          <w:bCs/>
          <w:color w:val="000000"/>
          <w:kern w:val="24"/>
          <w:sz w:val="24"/>
          <w:szCs w:val="24"/>
          <w:lang w:eastAsia="en-US"/>
        </w:rPr>
      </w:pPr>
      <w:r w:rsidRPr="00A44F9C">
        <w:rPr>
          <w:rFonts w:ascii="Century Gothic" w:eastAsia="+mn-ea" w:hAnsi="Century Gothic" w:cs="+mn-cs"/>
          <w:bCs/>
          <w:color w:val="000000"/>
          <w:kern w:val="24"/>
          <w:sz w:val="24"/>
          <w:szCs w:val="24"/>
          <w:lang w:eastAsia="en-US"/>
        </w:rPr>
        <w:t>„</w:t>
      </w:r>
      <w:r w:rsidRPr="00A44F9C">
        <w:rPr>
          <w:rFonts w:ascii="Century Gothic" w:eastAsia="Calibri" w:hAnsi="Century Gothic" w:cs="Century Gothic"/>
          <w:i/>
          <w:color w:val="000000"/>
          <w:sz w:val="24"/>
          <w:szCs w:val="24"/>
          <w:lang w:eastAsia="en-US"/>
        </w:rPr>
        <w:t xml:space="preserve">Misją akceleratora jest rozwijanie polskiego przemysłu kosmicznego </w:t>
      </w:r>
      <w:r w:rsidRPr="00A44F9C">
        <w:rPr>
          <w:rFonts w:ascii="Century Gothic" w:eastAsia="+mn-ea" w:hAnsi="Century Gothic" w:cs="+mn-cs"/>
          <w:bCs/>
          <w:i/>
          <w:color w:val="000000"/>
          <w:kern w:val="24"/>
          <w:sz w:val="24"/>
          <w:szCs w:val="24"/>
          <w:lang w:eastAsia="en-US"/>
        </w:rPr>
        <w:t xml:space="preserve">poprzez łączenie przemysłu </w:t>
      </w:r>
      <w:r w:rsidRPr="00A44F9C">
        <w:rPr>
          <w:rFonts w:ascii="Century Gothic" w:eastAsia="+mn-ea" w:hAnsi="Century Gothic" w:cs="+mn-cs"/>
          <w:bCs/>
          <w:i/>
          <w:kern w:val="24"/>
          <w:sz w:val="24"/>
          <w:szCs w:val="24"/>
          <w:lang w:eastAsia="en-US"/>
        </w:rPr>
        <w:t>i spółek skarbu państwa ze startupami</w:t>
      </w:r>
      <w:r w:rsidRPr="00A44F9C">
        <w:rPr>
          <w:rFonts w:ascii="Century Gothic" w:eastAsia="+mn-ea" w:hAnsi="Century Gothic" w:cs="+mn-cs"/>
          <w:bCs/>
          <w:i/>
          <w:color w:val="000000"/>
          <w:kern w:val="24"/>
          <w:sz w:val="24"/>
          <w:szCs w:val="24"/>
          <w:lang w:eastAsia="en-US"/>
        </w:rPr>
        <w:t>. Chcemy wspierać eksport polskich produktów i usług związanych z sektorem kosmicznym nie tylko w Europie, ale i poza nią</w:t>
      </w:r>
      <w:r w:rsidRPr="00A44F9C">
        <w:rPr>
          <w:rFonts w:ascii="Century Gothic" w:eastAsia="+mn-ea" w:hAnsi="Century Gothic" w:cs="+mn-cs"/>
          <w:bCs/>
          <w:color w:val="000000"/>
          <w:kern w:val="24"/>
          <w:sz w:val="24"/>
          <w:szCs w:val="24"/>
          <w:lang w:eastAsia="en-US"/>
        </w:rPr>
        <w:t xml:space="preserve">” – mówi Wojciech </w:t>
      </w:r>
      <w:proofErr w:type="spellStart"/>
      <w:r w:rsidRPr="00A44F9C">
        <w:rPr>
          <w:rFonts w:ascii="Century Gothic" w:eastAsia="+mn-ea" w:hAnsi="Century Gothic" w:cs="+mn-cs"/>
          <w:bCs/>
          <w:color w:val="000000"/>
          <w:kern w:val="24"/>
          <w:sz w:val="24"/>
          <w:szCs w:val="24"/>
          <w:lang w:eastAsia="en-US"/>
        </w:rPr>
        <w:t>Drewczyński</w:t>
      </w:r>
      <w:proofErr w:type="spellEnd"/>
      <w:r w:rsidRPr="00A44F9C">
        <w:rPr>
          <w:rFonts w:ascii="Century Gothic" w:eastAsia="+mn-ea" w:hAnsi="Century Gothic" w:cs="+mn-cs"/>
          <w:bCs/>
          <w:color w:val="000000"/>
          <w:kern w:val="24"/>
          <w:sz w:val="24"/>
          <w:szCs w:val="24"/>
          <w:lang w:eastAsia="en-US"/>
        </w:rPr>
        <w:t>, jeden z pomysłodawców Space3.ac.</w:t>
      </w:r>
    </w:p>
    <w:p w:rsidR="00E047AA" w:rsidRDefault="00E047AA" w:rsidP="00A44F9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+mn-ea" w:hAnsi="Century Gothic" w:cs="+mn-cs"/>
          <w:bCs/>
          <w:color w:val="000000"/>
          <w:kern w:val="24"/>
          <w:sz w:val="24"/>
          <w:szCs w:val="24"/>
          <w:lang w:eastAsia="en-US"/>
        </w:rPr>
      </w:pPr>
    </w:p>
    <w:p w:rsidR="00E047AA" w:rsidRPr="00E047AA" w:rsidRDefault="00E047AA" w:rsidP="00E047A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+mn-ea" w:hAnsi="Century Gothic" w:cs="Arial"/>
          <w:bCs/>
          <w:i/>
          <w:color w:val="000000"/>
          <w:kern w:val="24"/>
          <w:sz w:val="24"/>
          <w:szCs w:val="24"/>
          <w:lang w:eastAsia="en-US"/>
        </w:rPr>
      </w:pPr>
      <w:r w:rsidRPr="00E047AA">
        <w:rPr>
          <w:rFonts w:ascii="Century Gothic" w:eastAsia="+mn-ea" w:hAnsi="Century Gothic" w:cs="Arial"/>
          <w:bCs/>
          <w:i/>
          <w:color w:val="000000"/>
          <w:kern w:val="24"/>
          <w:sz w:val="24"/>
          <w:szCs w:val="24"/>
          <w:lang w:eastAsia="en-US"/>
        </w:rPr>
        <w:t>„</w:t>
      </w:r>
      <w:r w:rsidRPr="00E047AA">
        <w:rPr>
          <w:rFonts w:ascii="Century Gothic" w:eastAsia="Calibri" w:hAnsi="Century Gothic" w:cs="Arial"/>
          <w:i/>
          <w:color w:val="000000"/>
          <w:sz w:val="24"/>
          <w:szCs w:val="24"/>
          <w:lang w:eastAsia="ar-SA"/>
        </w:rPr>
        <w:t xml:space="preserve">Sektor kosmiczny jest jednym z najbardziej innowacyjnych i zaawansowanych technologicznie obszarów, mającym coraz większe znaczenie dla gospodarki europejskiej i światowej. Wiele wynalazków i innowacyjnych rozwiązań wykorzystujących dane satelitarne usprawnia nam nasze codzienne życie. Mam nadzieję, że podobnie jak w ubiegłych latach nasi naukowcy, inżynierowie i przedsiębiorcy będą licznie uczestniczyli w tym konkursie </w:t>
      </w:r>
      <w:r w:rsidRPr="00E047AA">
        <w:rPr>
          <w:rFonts w:ascii="Century Gothic" w:eastAsia="Calibri" w:hAnsi="Century Gothic" w:cs="Arial"/>
          <w:i/>
          <w:color w:val="000000"/>
          <w:sz w:val="24"/>
          <w:szCs w:val="24"/>
          <w:lang w:eastAsia="ar-SA"/>
        </w:rPr>
        <w:br/>
        <w:t xml:space="preserve">i zaproponują innowacyjne zastosowania nawigacji satelitarnej” </w:t>
      </w:r>
      <w:r w:rsidRPr="00E047AA">
        <w:rPr>
          <w:rFonts w:ascii="Century Gothic" w:eastAsia="Calibri" w:hAnsi="Century Gothic" w:cs="Arial"/>
          <w:color w:val="000000"/>
          <w:sz w:val="24"/>
          <w:szCs w:val="24"/>
          <w:lang w:eastAsia="ar-SA"/>
        </w:rPr>
        <w:t xml:space="preserve">- podkreśliła wiceminister rozwoju Jadwiga </w:t>
      </w:r>
      <w:proofErr w:type="spellStart"/>
      <w:r w:rsidRPr="00E047AA">
        <w:rPr>
          <w:rFonts w:ascii="Century Gothic" w:eastAsia="Calibri" w:hAnsi="Century Gothic" w:cs="Arial"/>
          <w:color w:val="000000"/>
          <w:sz w:val="24"/>
          <w:szCs w:val="24"/>
          <w:lang w:eastAsia="ar-SA"/>
        </w:rPr>
        <w:t>Emilewicz</w:t>
      </w:r>
      <w:proofErr w:type="spellEnd"/>
      <w:r w:rsidRPr="00E047AA">
        <w:rPr>
          <w:rFonts w:ascii="Century Gothic" w:eastAsia="Calibri" w:hAnsi="Century Gothic" w:cs="Arial"/>
          <w:color w:val="000000"/>
          <w:sz w:val="24"/>
          <w:szCs w:val="24"/>
          <w:lang w:eastAsia="ar-SA"/>
        </w:rPr>
        <w:t>.</w:t>
      </w:r>
    </w:p>
    <w:p w:rsidR="00E047AA" w:rsidRPr="00A44F9C" w:rsidRDefault="00E047AA" w:rsidP="00A44F9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+mn-ea" w:hAnsi="Century Gothic" w:cs="+mn-cs"/>
          <w:bCs/>
          <w:color w:val="000000"/>
          <w:kern w:val="24"/>
          <w:sz w:val="24"/>
          <w:szCs w:val="24"/>
          <w:lang w:eastAsia="en-US"/>
        </w:rPr>
      </w:pPr>
    </w:p>
    <w:p w:rsidR="00A44F9C" w:rsidRPr="00A44F9C" w:rsidRDefault="00A44F9C" w:rsidP="00A44F9C">
      <w:pPr>
        <w:spacing w:after="160" w:line="259" w:lineRule="auto"/>
        <w:jc w:val="both"/>
        <w:rPr>
          <w:rFonts w:ascii="Century Gothic" w:eastAsia="+mn-ea" w:hAnsi="Century Gothic" w:cs="+mn-cs"/>
          <w:bCs/>
          <w:kern w:val="24"/>
          <w:sz w:val="24"/>
          <w:szCs w:val="24"/>
          <w:lang w:eastAsia="en-US"/>
        </w:rPr>
      </w:pPr>
      <w:r w:rsidRPr="00A44F9C">
        <w:rPr>
          <w:rFonts w:ascii="Century Gothic" w:eastAsia="+mn-ea" w:hAnsi="Century Gothic" w:cs="+mn-cs"/>
          <w:bCs/>
          <w:kern w:val="24"/>
          <w:sz w:val="24"/>
          <w:szCs w:val="24"/>
          <w:lang w:eastAsia="en-US"/>
        </w:rPr>
        <w:t xml:space="preserve">O udział w programie akceleracyjnym starać się mogą startupy, laureaci konkursów Galileo </w:t>
      </w:r>
      <w:proofErr w:type="spellStart"/>
      <w:r w:rsidRPr="00A44F9C">
        <w:rPr>
          <w:rFonts w:ascii="Century Gothic" w:eastAsia="+mn-ea" w:hAnsi="Century Gothic" w:cs="+mn-cs"/>
          <w:bCs/>
          <w:kern w:val="24"/>
          <w:sz w:val="24"/>
          <w:szCs w:val="24"/>
          <w:lang w:eastAsia="en-US"/>
        </w:rPr>
        <w:t>Masters</w:t>
      </w:r>
      <w:proofErr w:type="spellEnd"/>
      <w:r w:rsidRPr="00A44F9C">
        <w:rPr>
          <w:rFonts w:ascii="Century Gothic" w:eastAsia="+mn-ea" w:hAnsi="Century Gothic" w:cs="+mn-cs"/>
          <w:bCs/>
          <w:kern w:val="24"/>
          <w:sz w:val="24"/>
          <w:szCs w:val="24"/>
          <w:lang w:eastAsia="en-US"/>
        </w:rPr>
        <w:t xml:space="preserve">, Copernicus </w:t>
      </w:r>
      <w:proofErr w:type="spellStart"/>
      <w:r w:rsidRPr="00A44F9C">
        <w:rPr>
          <w:rFonts w:ascii="Century Gothic" w:eastAsia="+mn-ea" w:hAnsi="Century Gothic" w:cs="+mn-cs"/>
          <w:bCs/>
          <w:kern w:val="24"/>
          <w:sz w:val="24"/>
          <w:szCs w:val="24"/>
          <w:lang w:eastAsia="en-US"/>
        </w:rPr>
        <w:t>Masters</w:t>
      </w:r>
      <w:proofErr w:type="spellEnd"/>
      <w:r w:rsidRPr="00A44F9C">
        <w:rPr>
          <w:rFonts w:ascii="Century Gothic" w:eastAsia="+mn-ea" w:hAnsi="Century Gothic" w:cs="+mn-cs"/>
          <w:bCs/>
          <w:kern w:val="24"/>
          <w:sz w:val="24"/>
          <w:szCs w:val="24"/>
          <w:lang w:eastAsia="en-US"/>
        </w:rPr>
        <w:t xml:space="preserve">, zespoły akademickie, które pracują nad projektami wykorzystującymi technologie kosmiczne (EO, GNSS, ICT Space, telekomunikacja). Przy selekcji najlepszych projektów istotną rolę odegra wiedza techniczna pomysłodawców, świadomość rynkowa, kompletność zespołu, potencjał biznesowy, a przede wszystkim projekt i problem, który ma on rozwiązywać. </w:t>
      </w:r>
    </w:p>
    <w:p w:rsidR="00E047AA" w:rsidRDefault="00A44F9C" w:rsidP="00A44F9C">
      <w:pPr>
        <w:spacing w:after="160" w:line="259" w:lineRule="auto"/>
        <w:jc w:val="both"/>
        <w:rPr>
          <w:rFonts w:ascii="Century Gothic" w:eastAsia="+mn-ea" w:hAnsi="Century Gothic" w:cs="+mn-cs"/>
          <w:bCs/>
          <w:kern w:val="24"/>
          <w:sz w:val="24"/>
          <w:szCs w:val="24"/>
          <w:lang w:eastAsia="en-US"/>
        </w:rPr>
      </w:pPr>
      <w:r w:rsidRPr="00A44F9C">
        <w:rPr>
          <w:rFonts w:ascii="Century Gothic" w:eastAsia="+mn-ea" w:hAnsi="Century Gothic" w:cs="+mn-cs"/>
          <w:bCs/>
          <w:kern w:val="24"/>
          <w:sz w:val="24"/>
          <w:szCs w:val="24"/>
          <w:lang w:eastAsia="en-US"/>
        </w:rPr>
        <w:t xml:space="preserve">Aplikacje do akceleratora będzie można składać do 20 czerwca przez stronę </w:t>
      </w:r>
      <w:hyperlink r:id="rId7" w:history="1">
        <w:r w:rsidRPr="00A44F9C">
          <w:rPr>
            <w:rFonts w:ascii="Century Gothic" w:eastAsia="+mn-ea" w:hAnsi="Century Gothic" w:cs="+mn-cs"/>
            <w:bCs/>
            <w:color w:val="0563C1"/>
            <w:kern w:val="24"/>
            <w:sz w:val="24"/>
            <w:szCs w:val="24"/>
            <w:u w:val="single"/>
            <w:lang w:eastAsia="en-US"/>
          </w:rPr>
          <w:t>www.space3.ac</w:t>
        </w:r>
      </w:hyperlink>
      <w:r w:rsidRPr="00A44F9C">
        <w:rPr>
          <w:rFonts w:ascii="Century Gothic" w:eastAsia="+mn-ea" w:hAnsi="Century Gothic" w:cs="+mn-cs"/>
          <w:bCs/>
          <w:kern w:val="24"/>
          <w:sz w:val="24"/>
          <w:szCs w:val="24"/>
          <w:lang w:eastAsia="en-US"/>
        </w:rPr>
        <w:t xml:space="preserve">. W pierwszym etapie zostanie wyselekcjonowanych 10 zespołów, które zostaną zaproszone na </w:t>
      </w:r>
      <w:proofErr w:type="spellStart"/>
      <w:r w:rsidRPr="00A44F9C">
        <w:rPr>
          <w:rFonts w:ascii="Century Gothic" w:eastAsia="+mn-ea" w:hAnsi="Century Gothic" w:cs="+mn-cs"/>
          <w:bCs/>
          <w:kern w:val="24"/>
          <w:sz w:val="24"/>
          <w:szCs w:val="24"/>
          <w:lang w:eastAsia="en-US"/>
        </w:rPr>
        <w:t>Preparation</w:t>
      </w:r>
      <w:proofErr w:type="spellEnd"/>
      <w:r w:rsidRPr="00A44F9C">
        <w:rPr>
          <w:rFonts w:ascii="Century Gothic" w:eastAsia="+mn-ea" w:hAnsi="Century Gothic" w:cs="+mn-cs"/>
          <w:bCs/>
          <w:kern w:val="24"/>
          <w:sz w:val="24"/>
          <w:szCs w:val="24"/>
          <w:lang w:eastAsia="en-US"/>
        </w:rPr>
        <w:t xml:space="preserve"> </w:t>
      </w:r>
      <w:proofErr w:type="spellStart"/>
      <w:r w:rsidRPr="00A44F9C">
        <w:rPr>
          <w:rFonts w:ascii="Century Gothic" w:eastAsia="+mn-ea" w:hAnsi="Century Gothic" w:cs="+mn-cs"/>
          <w:bCs/>
          <w:kern w:val="24"/>
          <w:sz w:val="24"/>
          <w:szCs w:val="24"/>
          <w:lang w:eastAsia="en-US"/>
        </w:rPr>
        <w:t>Camp</w:t>
      </w:r>
      <w:proofErr w:type="spellEnd"/>
      <w:r w:rsidRPr="00A44F9C">
        <w:rPr>
          <w:rFonts w:ascii="Century Gothic" w:eastAsia="+mn-ea" w:hAnsi="Century Gothic" w:cs="+mn-cs"/>
          <w:bCs/>
          <w:kern w:val="24"/>
          <w:sz w:val="24"/>
          <w:szCs w:val="24"/>
          <w:lang w:eastAsia="en-US"/>
        </w:rPr>
        <w:t xml:space="preserve"> do Gdańskiego Inkubatora Starter w terminie 27-29 czerwca. Właściwa akceleracja, dla 5</w:t>
      </w:r>
      <w:r w:rsidR="00E047AA">
        <w:rPr>
          <w:rFonts w:ascii="Century Gothic" w:eastAsia="+mn-ea" w:hAnsi="Century Gothic" w:cs="+mn-cs"/>
          <w:bCs/>
          <w:kern w:val="24"/>
          <w:sz w:val="24"/>
          <w:szCs w:val="24"/>
          <w:lang w:eastAsia="en-US"/>
        </w:rPr>
        <w:t xml:space="preserve"> </w:t>
      </w:r>
    </w:p>
    <w:p w:rsidR="00E047AA" w:rsidRDefault="00E047AA" w:rsidP="00A44F9C">
      <w:pPr>
        <w:spacing w:after="160" w:line="259" w:lineRule="auto"/>
        <w:jc w:val="both"/>
        <w:rPr>
          <w:rFonts w:ascii="Century Gothic" w:eastAsia="+mn-ea" w:hAnsi="Century Gothic" w:cs="+mn-cs"/>
          <w:bCs/>
          <w:kern w:val="24"/>
          <w:sz w:val="24"/>
          <w:szCs w:val="24"/>
          <w:lang w:eastAsia="en-US"/>
        </w:rPr>
      </w:pPr>
    </w:p>
    <w:p w:rsidR="009526E4" w:rsidRDefault="009526E4" w:rsidP="00A44F9C">
      <w:pPr>
        <w:spacing w:after="160" w:line="259" w:lineRule="auto"/>
        <w:jc w:val="both"/>
        <w:rPr>
          <w:rFonts w:ascii="Century Gothic" w:eastAsia="+mn-ea" w:hAnsi="Century Gothic" w:cs="+mn-cs"/>
          <w:bCs/>
          <w:kern w:val="24"/>
          <w:sz w:val="24"/>
          <w:szCs w:val="24"/>
          <w:lang w:eastAsia="en-US"/>
        </w:rPr>
      </w:pPr>
    </w:p>
    <w:p w:rsidR="00A44F9C" w:rsidRPr="00A44F9C" w:rsidRDefault="00A44F9C" w:rsidP="00A44F9C">
      <w:pPr>
        <w:spacing w:after="160" w:line="259" w:lineRule="auto"/>
        <w:jc w:val="both"/>
        <w:rPr>
          <w:rFonts w:ascii="Century Gothic" w:eastAsia="+mn-ea" w:hAnsi="Century Gothic" w:cs="+mn-cs"/>
          <w:bCs/>
          <w:kern w:val="24"/>
          <w:sz w:val="24"/>
          <w:szCs w:val="24"/>
          <w:lang w:eastAsia="en-US"/>
        </w:rPr>
      </w:pPr>
      <w:r w:rsidRPr="00A44F9C">
        <w:rPr>
          <w:rFonts w:ascii="Century Gothic" w:eastAsia="+mn-ea" w:hAnsi="Century Gothic" w:cs="+mn-cs"/>
          <w:bCs/>
          <w:kern w:val="24"/>
          <w:sz w:val="24"/>
          <w:szCs w:val="24"/>
          <w:lang w:eastAsia="en-US"/>
        </w:rPr>
        <w:t xml:space="preserve">najlepszych zespołów wybranych podczas </w:t>
      </w:r>
      <w:r w:rsidR="008F5E65">
        <w:rPr>
          <w:rFonts w:ascii="Century Gothic" w:eastAsia="+mn-ea" w:hAnsi="Century Gothic" w:cs="+mn-cs"/>
          <w:bCs/>
          <w:kern w:val="24"/>
          <w:sz w:val="24"/>
          <w:szCs w:val="24"/>
          <w:lang w:eastAsia="en-US"/>
        </w:rPr>
        <w:t>obozu przygotowawczego</w:t>
      </w:r>
      <w:r w:rsidRPr="00A44F9C">
        <w:rPr>
          <w:rFonts w:ascii="Century Gothic" w:eastAsia="+mn-ea" w:hAnsi="Century Gothic" w:cs="+mn-cs"/>
          <w:bCs/>
          <w:kern w:val="24"/>
          <w:sz w:val="24"/>
          <w:szCs w:val="24"/>
          <w:lang w:eastAsia="en-US"/>
        </w:rPr>
        <w:t>, rozpocznie się 18 lipca i potrwa do 28 sierpnia 2016. Finałem pierwszego naboru do akceleratora będzie prezentacja projektów przed międzynarodową grupą inwestorów, podczas Demo Day, które odbędzie się 8 września.</w:t>
      </w:r>
    </w:p>
    <w:p w:rsidR="00A44F9C" w:rsidRPr="00A44F9C" w:rsidRDefault="00A44F9C" w:rsidP="00A44F9C">
      <w:pPr>
        <w:spacing w:after="160" w:line="259" w:lineRule="auto"/>
        <w:jc w:val="both"/>
        <w:rPr>
          <w:rFonts w:ascii="Century Gothic" w:eastAsia="+mn-ea" w:hAnsi="Century Gothic" w:cs="+mn-cs"/>
          <w:bCs/>
          <w:kern w:val="24"/>
          <w:sz w:val="24"/>
          <w:szCs w:val="24"/>
          <w:lang w:eastAsia="en-US"/>
        </w:rPr>
      </w:pPr>
      <w:r w:rsidRPr="00A44F9C">
        <w:rPr>
          <w:rFonts w:ascii="Century Gothic" w:eastAsia="+mn-ea" w:hAnsi="Century Gothic" w:cs="+mn-cs"/>
          <w:bCs/>
          <w:kern w:val="24"/>
          <w:sz w:val="24"/>
          <w:szCs w:val="24"/>
          <w:lang w:eastAsia="en-US"/>
        </w:rPr>
        <w:t xml:space="preserve">Podczas trwania programu uczestnicy będą uczyć się jak realizować projekty kosmiczne i nimi zarządzać. Szerokie grono polskich i zagranicznych mentorów będzie pomagać zespołom w kwestiach biznesowych i technicznych niezbędnych do realizacji projektu. </w:t>
      </w:r>
    </w:p>
    <w:p w:rsidR="00A44F9C" w:rsidRPr="00A44F9C" w:rsidRDefault="00A44F9C" w:rsidP="00A44F9C">
      <w:pPr>
        <w:spacing w:after="160" w:line="259" w:lineRule="auto"/>
        <w:jc w:val="both"/>
        <w:rPr>
          <w:rFonts w:ascii="Century Gothic" w:eastAsia="+mn-ea" w:hAnsi="Century Gothic" w:cs="+mn-cs"/>
          <w:bCs/>
          <w:kern w:val="24"/>
          <w:sz w:val="24"/>
          <w:szCs w:val="24"/>
          <w:lang w:eastAsia="en-US"/>
        </w:rPr>
      </w:pPr>
      <w:r w:rsidRPr="00A44F9C">
        <w:rPr>
          <w:rFonts w:ascii="Century Gothic" w:eastAsia="+mn-ea" w:hAnsi="Century Gothic" w:cs="+mn-cs"/>
          <w:bCs/>
          <w:kern w:val="24"/>
          <w:sz w:val="24"/>
          <w:szCs w:val="24"/>
          <w:lang w:eastAsia="en-US"/>
        </w:rPr>
        <w:t>Dla najlepszego zespołu czekać będzie 50 000 PLN na prace badawczo-rozwojowe. Zespoły mają także szanse na komercyjne wdrożenia wytworzonych technologii u partnerów programu, a w szczególności z przemysłu i spółek skarbu państwa. Łączna pula na inwestycje w projekty z zakresu technologii kosmicznych od podmiotów krajowych i zagranicznych wynosi 2 000 000 PLN. Oprócz bezpośredniego wsparcia finansowego zespoły mogą liczyć na szeroką sieć kontaktów, którą posiada akcelerator Space3.ac w podmiotach tj. ESA, GSA, POLSA, oraz w polskich i zagranicznych firmach z sektora kosmicznego.</w:t>
      </w:r>
    </w:p>
    <w:p w:rsidR="00A44F9C" w:rsidRDefault="00A44F9C" w:rsidP="00A44F9C">
      <w:pPr>
        <w:spacing w:after="160" w:line="259" w:lineRule="auto"/>
        <w:jc w:val="both"/>
        <w:rPr>
          <w:rFonts w:ascii="Century Gothic" w:eastAsia="+mn-ea" w:hAnsi="Century Gothic" w:cs="+mn-cs"/>
          <w:bCs/>
          <w:kern w:val="24"/>
          <w:sz w:val="24"/>
          <w:szCs w:val="24"/>
          <w:lang w:eastAsia="en-US"/>
        </w:rPr>
      </w:pPr>
      <w:r w:rsidRPr="00A44F9C">
        <w:rPr>
          <w:rFonts w:ascii="Century Gothic" w:eastAsia="+mn-ea" w:hAnsi="Century Gothic" w:cs="+mn-cs"/>
          <w:bCs/>
          <w:kern w:val="24"/>
          <w:sz w:val="24"/>
          <w:szCs w:val="24"/>
          <w:lang w:eastAsia="en-US"/>
        </w:rPr>
        <w:t>Partnerzy akce</w:t>
      </w:r>
      <w:r>
        <w:rPr>
          <w:rFonts w:ascii="Century Gothic" w:eastAsia="+mn-ea" w:hAnsi="Century Gothic" w:cs="+mn-cs"/>
          <w:bCs/>
          <w:kern w:val="24"/>
          <w:sz w:val="24"/>
          <w:szCs w:val="24"/>
          <w:lang w:eastAsia="en-US"/>
        </w:rPr>
        <w:t>leratora Space3.ac: Miasto Gdańs</w:t>
      </w:r>
      <w:r w:rsidRPr="00A44F9C">
        <w:rPr>
          <w:rFonts w:ascii="Century Gothic" w:eastAsia="+mn-ea" w:hAnsi="Century Gothic" w:cs="+mn-cs"/>
          <w:bCs/>
          <w:kern w:val="24"/>
          <w:sz w:val="24"/>
          <w:szCs w:val="24"/>
          <w:lang w:eastAsia="en-US"/>
        </w:rPr>
        <w:t xml:space="preserve">k, Black </w:t>
      </w:r>
      <w:proofErr w:type="spellStart"/>
      <w:r w:rsidRPr="00A44F9C">
        <w:rPr>
          <w:rFonts w:ascii="Century Gothic" w:eastAsia="+mn-ea" w:hAnsi="Century Gothic" w:cs="+mn-cs"/>
          <w:bCs/>
          <w:kern w:val="24"/>
          <w:sz w:val="24"/>
          <w:szCs w:val="24"/>
          <w:lang w:eastAsia="en-US"/>
        </w:rPr>
        <w:t>Pearls</w:t>
      </w:r>
      <w:proofErr w:type="spellEnd"/>
      <w:r w:rsidRPr="00A44F9C">
        <w:rPr>
          <w:rFonts w:ascii="Century Gothic" w:eastAsia="+mn-ea" w:hAnsi="Century Gothic" w:cs="+mn-cs"/>
          <w:bCs/>
          <w:kern w:val="24"/>
          <w:sz w:val="24"/>
          <w:szCs w:val="24"/>
          <w:lang w:eastAsia="en-US"/>
        </w:rPr>
        <w:t xml:space="preserve"> VC, Blue </w:t>
      </w:r>
      <w:proofErr w:type="spellStart"/>
      <w:r w:rsidRPr="00A44F9C">
        <w:rPr>
          <w:rFonts w:ascii="Century Gothic" w:eastAsia="+mn-ea" w:hAnsi="Century Gothic" w:cs="+mn-cs"/>
          <w:bCs/>
          <w:kern w:val="24"/>
          <w:sz w:val="24"/>
          <w:szCs w:val="24"/>
          <w:lang w:eastAsia="en-US"/>
        </w:rPr>
        <w:t>Dot</w:t>
      </w:r>
      <w:proofErr w:type="spellEnd"/>
      <w:r w:rsidRPr="00A44F9C">
        <w:rPr>
          <w:rFonts w:ascii="Century Gothic" w:eastAsia="+mn-ea" w:hAnsi="Century Gothic" w:cs="+mn-cs"/>
          <w:bCs/>
          <w:kern w:val="24"/>
          <w:sz w:val="24"/>
          <w:szCs w:val="24"/>
          <w:lang w:eastAsia="en-US"/>
        </w:rPr>
        <w:t xml:space="preserve"> Solutions, Agencja Rozwoju P</w:t>
      </w:r>
      <w:r w:rsidR="00B53273">
        <w:rPr>
          <w:rFonts w:ascii="Century Gothic" w:eastAsia="+mn-ea" w:hAnsi="Century Gothic" w:cs="+mn-cs"/>
          <w:bCs/>
          <w:kern w:val="24"/>
          <w:sz w:val="24"/>
          <w:szCs w:val="24"/>
          <w:lang w:eastAsia="en-US"/>
        </w:rPr>
        <w:t>rzemysłu</w:t>
      </w:r>
      <w:r w:rsidRPr="00A44F9C">
        <w:rPr>
          <w:rFonts w:ascii="Century Gothic" w:eastAsia="+mn-ea" w:hAnsi="Century Gothic" w:cs="+mn-cs"/>
          <w:bCs/>
          <w:kern w:val="24"/>
          <w:sz w:val="24"/>
          <w:szCs w:val="24"/>
          <w:lang w:eastAsia="en-US"/>
        </w:rPr>
        <w:t xml:space="preserve">, Pomorska Specjalna Strefa Ekonomiczna, Polska Agencja Kosmiczna, Polska Agencja Rozwoju Przedsiębiorczości, </w:t>
      </w:r>
      <w:proofErr w:type="spellStart"/>
      <w:r w:rsidRPr="00A44F9C">
        <w:rPr>
          <w:rFonts w:ascii="Century Gothic" w:eastAsia="+mn-ea" w:hAnsi="Century Gothic" w:cs="+mn-cs"/>
          <w:bCs/>
          <w:kern w:val="24"/>
          <w:sz w:val="24"/>
          <w:szCs w:val="24"/>
          <w:lang w:eastAsia="en-US"/>
        </w:rPr>
        <w:t>Interizon</w:t>
      </w:r>
      <w:proofErr w:type="spellEnd"/>
      <w:r w:rsidRPr="00A44F9C">
        <w:rPr>
          <w:rFonts w:ascii="Century Gothic" w:eastAsia="+mn-ea" w:hAnsi="Century Gothic" w:cs="+mn-cs"/>
          <w:bCs/>
          <w:kern w:val="24"/>
          <w:sz w:val="24"/>
          <w:szCs w:val="24"/>
          <w:lang w:eastAsia="en-US"/>
        </w:rPr>
        <w:t xml:space="preserve">, </w:t>
      </w:r>
      <w:proofErr w:type="spellStart"/>
      <w:r w:rsidRPr="00A44F9C">
        <w:rPr>
          <w:rFonts w:ascii="Century Gothic" w:eastAsia="+mn-ea" w:hAnsi="Century Gothic" w:cs="+mn-cs"/>
          <w:bCs/>
          <w:kern w:val="24"/>
          <w:sz w:val="24"/>
          <w:szCs w:val="24"/>
          <w:lang w:eastAsia="en-US"/>
        </w:rPr>
        <w:t>Creotech</w:t>
      </w:r>
      <w:proofErr w:type="spellEnd"/>
      <w:r w:rsidRPr="00A44F9C">
        <w:rPr>
          <w:rFonts w:ascii="Century Gothic" w:eastAsia="+mn-ea" w:hAnsi="Century Gothic" w:cs="+mn-cs"/>
          <w:bCs/>
          <w:kern w:val="24"/>
          <w:sz w:val="24"/>
          <w:szCs w:val="24"/>
          <w:lang w:eastAsia="en-US"/>
        </w:rPr>
        <w:t xml:space="preserve"> Instruments, O4, Gdański Inkubator Przedsiębiorczości „Starter”</w:t>
      </w:r>
      <w:r w:rsidR="00E73D46">
        <w:rPr>
          <w:rFonts w:ascii="Century Gothic" w:eastAsia="+mn-ea" w:hAnsi="Century Gothic" w:cs="+mn-cs"/>
          <w:bCs/>
          <w:kern w:val="24"/>
          <w:sz w:val="24"/>
          <w:szCs w:val="24"/>
          <w:lang w:eastAsia="en-US"/>
        </w:rPr>
        <w:t>.</w:t>
      </w:r>
    </w:p>
    <w:p w:rsidR="00F1169C" w:rsidRDefault="009526E4" w:rsidP="009526E4">
      <w:pPr>
        <w:spacing w:after="160" w:line="259" w:lineRule="auto"/>
        <w:jc w:val="both"/>
        <w:rPr>
          <w:rFonts w:ascii="Century Gothic" w:eastAsia="Calibri" w:hAnsi="Century Gothic" w:cs="Times New Roman"/>
          <w:sz w:val="24"/>
          <w:szCs w:val="24"/>
          <w:lang w:eastAsia="en-US"/>
        </w:rPr>
      </w:pPr>
      <w:r w:rsidRPr="009526E4">
        <w:rPr>
          <w:rFonts w:ascii="Century Gothic" w:eastAsia="Calibri" w:hAnsi="Century Gothic" w:cs="Times New Roman"/>
          <w:sz w:val="24"/>
          <w:szCs w:val="24"/>
          <w:lang w:eastAsia="en-US"/>
        </w:rPr>
        <w:t>Jeśli chcesz dołączyć do grona partnerów Space3ac i być zaangażowany w projekt, napisz – czekamy zarówno na polskich jak i międzynarodowych partnerów.</w:t>
      </w:r>
    </w:p>
    <w:p w:rsidR="00B53273" w:rsidRDefault="00B53273" w:rsidP="00B53273">
      <w:pPr>
        <w:spacing w:after="160"/>
      </w:pPr>
      <w:r>
        <w:rPr>
          <w:rFonts w:ascii="Century Gothic" w:hAnsi="Century Gothic" w:cs="Verdana"/>
          <w:b/>
          <w:bCs/>
          <w:color w:val="000000"/>
          <w:sz w:val="24"/>
          <w:szCs w:val="24"/>
          <w:lang w:val="en-GB"/>
        </w:rPr>
        <w:t xml:space="preserve">Więcej </w:t>
      </w:r>
      <w:proofErr w:type="spellStart"/>
      <w:r>
        <w:rPr>
          <w:rFonts w:ascii="Century Gothic" w:hAnsi="Century Gothic" w:cs="Verdana"/>
          <w:b/>
          <w:bCs/>
          <w:color w:val="000000"/>
          <w:sz w:val="24"/>
          <w:szCs w:val="24"/>
          <w:lang w:val="en-GB"/>
        </w:rPr>
        <w:t>informacji</w:t>
      </w:r>
      <w:proofErr w:type="spellEnd"/>
      <w:r>
        <w:rPr>
          <w:rFonts w:ascii="Century Gothic" w:hAnsi="Century Gothic" w:cs="Verdana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entury Gothic" w:hAnsi="Century Gothic" w:cs="Verdana"/>
          <w:b/>
          <w:bCs/>
          <w:color w:val="000000"/>
          <w:sz w:val="24"/>
          <w:szCs w:val="24"/>
          <w:lang w:val="en-GB"/>
        </w:rPr>
        <w:t>udziela</w:t>
      </w:r>
      <w:proofErr w:type="spellEnd"/>
      <w:r>
        <w:rPr>
          <w:rFonts w:ascii="Century Gothic" w:hAnsi="Century Gothic" w:cs="Verdana"/>
          <w:b/>
          <w:bCs/>
          <w:color w:val="000000"/>
          <w:sz w:val="24"/>
          <w:szCs w:val="24"/>
          <w:lang w:val="en-GB"/>
        </w:rPr>
        <w:t xml:space="preserve">: </w:t>
      </w:r>
      <w:proofErr w:type="spellStart"/>
      <w:r>
        <w:rPr>
          <w:rFonts w:ascii="Century Gothic" w:hAnsi="Century Gothic" w:cs="Verdana"/>
          <w:color w:val="000000"/>
          <w:sz w:val="24"/>
          <w:szCs w:val="24"/>
          <w:lang w:val="en-GB"/>
        </w:rPr>
        <w:t>Iga</w:t>
      </w:r>
      <w:proofErr w:type="spellEnd"/>
      <w:r>
        <w:rPr>
          <w:rFonts w:ascii="Century Gothic" w:hAnsi="Century Gothic" w:cs="Verdan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entury Gothic" w:hAnsi="Century Gothic" w:cs="Verdana"/>
          <w:color w:val="000000"/>
          <w:sz w:val="24"/>
          <w:szCs w:val="24"/>
          <w:lang w:val="en-GB"/>
        </w:rPr>
        <w:t>Zacher</w:t>
      </w:r>
      <w:proofErr w:type="spellEnd"/>
      <w:r>
        <w:rPr>
          <w:rFonts w:ascii="Century Gothic" w:hAnsi="Century Gothic" w:cs="Verdana"/>
          <w:color w:val="000000"/>
          <w:sz w:val="24"/>
          <w:szCs w:val="24"/>
          <w:lang w:val="en-GB"/>
        </w:rPr>
        <w:t>, tel. +48 516 062 728, iga.zacher@bluedotsolutions.eu</w:t>
      </w:r>
    </w:p>
    <w:p w:rsidR="00B53273" w:rsidRPr="009526E4" w:rsidRDefault="00B53273" w:rsidP="009526E4">
      <w:pPr>
        <w:spacing w:after="160" w:line="259" w:lineRule="auto"/>
        <w:jc w:val="both"/>
        <w:rPr>
          <w:rFonts w:ascii="Century Gothic" w:eastAsia="Calibri" w:hAnsi="Century Gothic" w:cs="Times New Roman"/>
          <w:sz w:val="24"/>
          <w:szCs w:val="24"/>
          <w:lang w:eastAsia="en-US"/>
        </w:rPr>
      </w:pPr>
    </w:p>
    <w:sectPr w:rsidR="00B53273" w:rsidRPr="009526E4" w:rsidSect="000627B1">
      <w:headerReference w:type="default" r:id="rId8"/>
      <w:pgSz w:w="11906" w:h="16838"/>
      <w:pgMar w:top="1417" w:right="113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0DD" w:rsidRDefault="008C30DD" w:rsidP="001424D7">
      <w:pPr>
        <w:spacing w:after="0" w:line="240" w:lineRule="auto"/>
      </w:pPr>
      <w:r>
        <w:separator/>
      </w:r>
    </w:p>
  </w:endnote>
  <w:endnote w:type="continuationSeparator" w:id="0">
    <w:p w:rsidR="008C30DD" w:rsidRDefault="008C30DD" w:rsidP="00142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0DD" w:rsidRDefault="008C30DD" w:rsidP="001424D7">
      <w:pPr>
        <w:spacing w:after="0" w:line="240" w:lineRule="auto"/>
      </w:pPr>
      <w:r>
        <w:separator/>
      </w:r>
    </w:p>
  </w:footnote>
  <w:footnote w:type="continuationSeparator" w:id="0">
    <w:p w:rsidR="008C30DD" w:rsidRDefault="008C30DD" w:rsidP="00142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69C" w:rsidRPr="000627B1" w:rsidRDefault="00A44F9C" w:rsidP="00313DA0">
    <w:pPr>
      <w:rPr>
        <w:rFonts w:ascii="Verdana" w:hAnsi="Verdana" w:cs="Verdana"/>
        <w:color w:val="303030"/>
        <w:sz w:val="20"/>
        <w:szCs w:val="20"/>
        <w:shd w:val="clear" w:color="auto" w:fill="FFFFFF"/>
      </w:rPr>
    </w:pPr>
    <w:r>
      <w:rPr>
        <w:rFonts w:ascii="Verdana" w:hAnsi="Verdana" w:cs="Verdana"/>
        <w:noProof/>
        <w:color w:val="303030"/>
        <w:sz w:val="20"/>
        <w:szCs w:val="20"/>
        <w:shd w:val="clear" w:color="auto" w:fill="FFFFFF"/>
      </w:rPr>
      <w:drawing>
        <wp:anchor distT="0" distB="0" distL="114300" distR="114300" simplePos="0" relativeHeight="251658752" behindDoc="0" locked="0" layoutInCell="1" allowOverlap="1" wp14:anchorId="58F0E83C" wp14:editId="2D0A3DFC">
          <wp:simplePos x="0" y="0"/>
          <wp:positionH relativeFrom="column">
            <wp:posOffset>-158115</wp:posOffset>
          </wp:positionH>
          <wp:positionV relativeFrom="paragraph">
            <wp:posOffset>-354965</wp:posOffset>
          </wp:positionV>
          <wp:extent cx="2313940" cy="115252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ESNC-poland_coulored_lightbg_20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3940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 w:cs="Verdana"/>
        <w:noProof/>
        <w:color w:val="303030"/>
        <w:sz w:val="20"/>
        <w:szCs w:val="20"/>
        <w:shd w:val="clear" w:color="auto" w:fill="FFFFFF"/>
      </w:rPr>
      <w:drawing>
        <wp:anchor distT="0" distB="0" distL="114300" distR="114300" simplePos="0" relativeHeight="251662848" behindDoc="0" locked="0" layoutInCell="1" allowOverlap="1" wp14:anchorId="02A851DE" wp14:editId="0E5957AE">
          <wp:simplePos x="0" y="0"/>
          <wp:positionH relativeFrom="column">
            <wp:posOffset>4128770</wp:posOffset>
          </wp:positionH>
          <wp:positionV relativeFrom="paragraph">
            <wp:posOffset>-144780</wp:posOffset>
          </wp:positionV>
          <wp:extent cx="1810800" cy="4608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space3ac-rozszerzon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0800" cy="4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 w:cs="Verdana"/>
        <w:color w:val="303030"/>
        <w:sz w:val="20"/>
        <w:szCs w:val="20"/>
        <w:shd w:val="clear" w:color="auto" w:fill="FFFFFF"/>
      </w:rPr>
      <w:t xml:space="preserve"> </w:t>
    </w:r>
  </w:p>
  <w:p w:rsidR="00F1169C" w:rsidRDefault="00F1169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4519B"/>
    <w:multiLevelType w:val="hybridMultilevel"/>
    <w:tmpl w:val="BA9EE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2C02642"/>
    <w:multiLevelType w:val="hybridMultilevel"/>
    <w:tmpl w:val="D6341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B553FCD"/>
    <w:multiLevelType w:val="hybridMultilevel"/>
    <w:tmpl w:val="ABE63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A07777A"/>
    <w:multiLevelType w:val="hybridMultilevel"/>
    <w:tmpl w:val="C18C8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1793A24"/>
    <w:multiLevelType w:val="hybridMultilevel"/>
    <w:tmpl w:val="5580A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2D30FE9"/>
    <w:multiLevelType w:val="hybridMultilevel"/>
    <w:tmpl w:val="D2826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851"/>
    <w:rsid w:val="00044228"/>
    <w:rsid w:val="00054C48"/>
    <w:rsid w:val="00061CDA"/>
    <w:rsid w:val="000627B1"/>
    <w:rsid w:val="0007382E"/>
    <w:rsid w:val="000B3543"/>
    <w:rsid w:val="000C2F8D"/>
    <w:rsid w:val="000C4B03"/>
    <w:rsid w:val="000E7F74"/>
    <w:rsid w:val="000F6197"/>
    <w:rsid w:val="000F7EAD"/>
    <w:rsid w:val="00106EDC"/>
    <w:rsid w:val="00107089"/>
    <w:rsid w:val="001424D7"/>
    <w:rsid w:val="00144858"/>
    <w:rsid w:val="0016173C"/>
    <w:rsid w:val="001754EF"/>
    <w:rsid w:val="00186D59"/>
    <w:rsid w:val="00194466"/>
    <w:rsid w:val="001A1D01"/>
    <w:rsid w:val="001B473A"/>
    <w:rsid w:val="001C1416"/>
    <w:rsid w:val="001C4656"/>
    <w:rsid w:val="001D67DD"/>
    <w:rsid w:val="001E16A2"/>
    <w:rsid w:val="001E1D45"/>
    <w:rsid w:val="001F6702"/>
    <w:rsid w:val="00203E1B"/>
    <w:rsid w:val="00230322"/>
    <w:rsid w:val="00235A2B"/>
    <w:rsid w:val="0024661B"/>
    <w:rsid w:val="00252F16"/>
    <w:rsid w:val="0025531F"/>
    <w:rsid w:val="002561F7"/>
    <w:rsid w:val="00262EED"/>
    <w:rsid w:val="002708FB"/>
    <w:rsid w:val="00272FE0"/>
    <w:rsid w:val="00281064"/>
    <w:rsid w:val="002A402D"/>
    <w:rsid w:val="002A7933"/>
    <w:rsid w:val="002C2E5D"/>
    <w:rsid w:val="002C6774"/>
    <w:rsid w:val="002C76A8"/>
    <w:rsid w:val="002D26E1"/>
    <w:rsid w:val="002E06E4"/>
    <w:rsid w:val="002E25B5"/>
    <w:rsid w:val="002F4A5E"/>
    <w:rsid w:val="00302531"/>
    <w:rsid w:val="00313DA0"/>
    <w:rsid w:val="00330C09"/>
    <w:rsid w:val="00330FF7"/>
    <w:rsid w:val="00333386"/>
    <w:rsid w:val="00337A85"/>
    <w:rsid w:val="00357EA7"/>
    <w:rsid w:val="00372E62"/>
    <w:rsid w:val="00393108"/>
    <w:rsid w:val="003C14DC"/>
    <w:rsid w:val="003F4E22"/>
    <w:rsid w:val="00402AC8"/>
    <w:rsid w:val="004122BF"/>
    <w:rsid w:val="0042267C"/>
    <w:rsid w:val="00434B29"/>
    <w:rsid w:val="00437569"/>
    <w:rsid w:val="00441112"/>
    <w:rsid w:val="0044175A"/>
    <w:rsid w:val="00442B66"/>
    <w:rsid w:val="00456344"/>
    <w:rsid w:val="0046642C"/>
    <w:rsid w:val="00466C19"/>
    <w:rsid w:val="00470B99"/>
    <w:rsid w:val="0048020D"/>
    <w:rsid w:val="0048400C"/>
    <w:rsid w:val="00487B72"/>
    <w:rsid w:val="00490F0D"/>
    <w:rsid w:val="0049343F"/>
    <w:rsid w:val="00494A02"/>
    <w:rsid w:val="00495A9F"/>
    <w:rsid w:val="004A3517"/>
    <w:rsid w:val="004B6081"/>
    <w:rsid w:val="004C465A"/>
    <w:rsid w:val="004D4490"/>
    <w:rsid w:val="004F3CFB"/>
    <w:rsid w:val="00522ACD"/>
    <w:rsid w:val="00527E63"/>
    <w:rsid w:val="00531F1C"/>
    <w:rsid w:val="005324B6"/>
    <w:rsid w:val="005338EC"/>
    <w:rsid w:val="00536F9D"/>
    <w:rsid w:val="0054635B"/>
    <w:rsid w:val="00553863"/>
    <w:rsid w:val="00555D65"/>
    <w:rsid w:val="00571E41"/>
    <w:rsid w:val="00573EF5"/>
    <w:rsid w:val="005B1C71"/>
    <w:rsid w:val="005C3A9F"/>
    <w:rsid w:val="005C4476"/>
    <w:rsid w:val="005C5861"/>
    <w:rsid w:val="005D192D"/>
    <w:rsid w:val="005D25AA"/>
    <w:rsid w:val="005D7965"/>
    <w:rsid w:val="005F043F"/>
    <w:rsid w:val="006039D1"/>
    <w:rsid w:val="006072B4"/>
    <w:rsid w:val="006109C6"/>
    <w:rsid w:val="00613719"/>
    <w:rsid w:val="00615086"/>
    <w:rsid w:val="00627294"/>
    <w:rsid w:val="006276C2"/>
    <w:rsid w:val="006313A1"/>
    <w:rsid w:val="00632483"/>
    <w:rsid w:val="00645471"/>
    <w:rsid w:val="006509F6"/>
    <w:rsid w:val="00661F3B"/>
    <w:rsid w:val="00664315"/>
    <w:rsid w:val="00666AA5"/>
    <w:rsid w:val="0068058D"/>
    <w:rsid w:val="006932AD"/>
    <w:rsid w:val="006C5C1A"/>
    <w:rsid w:val="006E5AB6"/>
    <w:rsid w:val="006F190B"/>
    <w:rsid w:val="006F379F"/>
    <w:rsid w:val="0070503F"/>
    <w:rsid w:val="00711851"/>
    <w:rsid w:val="00723925"/>
    <w:rsid w:val="00733CB6"/>
    <w:rsid w:val="0076041C"/>
    <w:rsid w:val="007616D7"/>
    <w:rsid w:val="00762383"/>
    <w:rsid w:val="00766ACE"/>
    <w:rsid w:val="00771704"/>
    <w:rsid w:val="007742FD"/>
    <w:rsid w:val="00781700"/>
    <w:rsid w:val="0078224A"/>
    <w:rsid w:val="00793271"/>
    <w:rsid w:val="007B5219"/>
    <w:rsid w:val="007C2C30"/>
    <w:rsid w:val="007D342D"/>
    <w:rsid w:val="007D6414"/>
    <w:rsid w:val="007E2C64"/>
    <w:rsid w:val="007F5920"/>
    <w:rsid w:val="007F6E4C"/>
    <w:rsid w:val="00804071"/>
    <w:rsid w:val="00816AE2"/>
    <w:rsid w:val="00816AE9"/>
    <w:rsid w:val="008228B5"/>
    <w:rsid w:val="00825736"/>
    <w:rsid w:val="00827D37"/>
    <w:rsid w:val="0083387A"/>
    <w:rsid w:val="00877FFB"/>
    <w:rsid w:val="00885951"/>
    <w:rsid w:val="0089757D"/>
    <w:rsid w:val="008A5BDA"/>
    <w:rsid w:val="008C0926"/>
    <w:rsid w:val="008C30DD"/>
    <w:rsid w:val="008C7C37"/>
    <w:rsid w:val="008E3F7B"/>
    <w:rsid w:val="008E7CF1"/>
    <w:rsid w:val="008F336C"/>
    <w:rsid w:val="008F5CA6"/>
    <w:rsid w:val="008F5E65"/>
    <w:rsid w:val="009038F6"/>
    <w:rsid w:val="0091782D"/>
    <w:rsid w:val="00925226"/>
    <w:rsid w:val="00926C14"/>
    <w:rsid w:val="00934D01"/>
    <w:rsid w:val="0094453E"/>
    <w:rsid w:val="009526E4"/>
    <w:rsid w:val="009707DB"/>
    <w:rsid w:val="009903A9"/>
    <w:rsid w:val="00992DD1"/>
    <w:rsid w:val="009950EE"/>
    <w:rsid w:val="009A7E65"/>
    <w:rsid w:val="009C2A44"/>
    <w:rsid w:val="009D09E0"/>
    <w:rsid w:val="009D2875"/>
    <w:rsid w:val="009D5BB3"/>
    <w:rsid w:val="009D7703"/>
    <w:rsid w:val="009E0679"/>
    <w:rsid w:val="009E1ADE"/>
    <w:rsid w:val="009F2031"/>
    <w:rsid w:val="009F602C"/>
    <w:rsid w:val="00A00AF7"/>
    <w:rsid w:val="00A22191"/>
    <w:rsid w:val="00A230E1"/>
    <w:rsid w:val="00A36DB0"/>
    <w:rsid w:val="00A40084"/>
    <w:rsid w:val="00A42C35"/>
    <w:rsid w:val="00A44F9C"/>
    <w:rsid w:val="00A45F94"/>
    <w:rsid w:val="00A56357"/>
    <w:rsid w:val="00A70569"/>
    <w:rsid w:val="00A86FBD"/>
    <w:rsid w:val="00A9174C"/>
    <w:rsid w:val="00AA3214"/>
    <w:rsid w:val="00AB4A85"/>
    <w:rsid w:val="00AC2170"/>
    <w:rsid w:val="00AC2606"/>
    <w:rsid w:val="00AC4E26"/>
    <w:rsid w:val="00AD159C"/>
    <w:rsid w:val="00AD2C5A"/>
    <w:rsid w:val="00AE52BC"/>
    <w:rsid w:val="00AF0E1F"/>
    <w:rsid w:val="00AF1017"/>
    <w:rsid w:val="00AF1FA9"/>
    <w:rsid w:val="00B15724"/>
    <w:rsid w:val="00B31728"/>
    <w:rsid w:val="00B343C2"/>
    <w:rsid w:val="00B34EF5"/>
    <w:rsid w:val="00B4107D"/>
    <w:rsid w:val="00B53273"/>
    <w:rsid w:val="00B8276F"/>
    <w:rsid w:val="00B83626"/>
    <w:rsid w:val="00B838C1"/>
    <w:rsid w:val="00B83D1C"/>
    <w:rsid w:val="00BA4E91"/>
    <w:rsid w:val="00BA53AE"/>
    <w:rsid w:val="00BC03F3"/>
    <w:rsid w:val="00BC3BC8"/>
    <w:rsid w:val="00BD1115"/>
    <w:rsid w:val="00BD55B8"/>
    <w:rsid w:val="00BE1D8C"/>
    <w:rsid w:val="00BE726D"/>
    <w:rsid w:val="00BF29CE"/>
    <w:rsid w:val="00C01C78"/>
    <w:rsid w:val="00C10E64"/>
    <w:rsid w:val="00C23763"/>
    <w:rsid w:val="00C255EC"/>
    <w:rsid w:val="00C279E2"/>
    <w:rsid w:val="00C5398D"/>
    <w:rsid w:val="00C670F4"/>
    <w:rsid w:val="00C73E1E"/>
    <w:rsid w:val="00C750A3"/>
    <w:rsid w:val="00C96867"/>
    <w:rsid w:val="00CA7E1B"/>
    <w:rsid w:val="00CB49FB"/>
    <w:rsid w:val="00CC1159"/>
    <w:rsid w:val="00CC2092"/>
    <w:rsid w:val="00CD2EBF"/>
    <w:rsid w:val="00CE39C3"/>
    <w:rsid w:val="00CE740B"/>
    <w:rsid w:val="00CE7CD9"/>
    <w:rsid w:val="00CF6803"/>
    <w:rsid w:val="00CF6D9A"/>
    <w:rsid w:val="00D0480E"/>
    <w:rsid w:val="00D10514"/>
    <w:rsid w:val="00D11219"/>
    <w:rsid w:val="00D15B97"/>
    <w:rsid w:val="00D262CB"/>
    <w:rsid w:val="00D32AF8"/>
    <w:rsid w:val="00D60A21"/>
    <w:rsid w:val="00D60F60"/>
    <w:rsid w:val="00D65A43"/>
    <w:rsid w:val="00D747D7"/>
    <w:rsid w:val="00D803A2"/>
    <w:rsid w:val="00D8681B"/>
    <w:rsid w:val="00D87EB6"/>
    <w:rsid w:val="00D90D07"/>
    <w:rsid w:val="00D93DE1"/>
    <w:rsid w:val="00DA483B"/>
    <w:rsid w:val="00DB6C52"/>
    <w:rsid w:val="00DD6D1A"/>
    <w:rsid w:val="00DD7231"/>
    <w:rsid w:val="00DF7405"/>
    <w:rsid w:val="00E00D30"/>
    <w:rsid w:val="00E040C5"/>
    <w:rsid w:val="00E047AA"/>
    <w:rsid w:val="00E23F74"/>
    <w:rsid w:val="00E31333"/>
    <w:rsid w:val="00E3502D"/>
    <w:rsid w:val="00E464BC"/>
    <w:rsid w:val="00E61359"/>
    <w:rsid w:val="00E617BD"/>
    <w:rsid w:val="00E7071E"/>
    <w:rsid w:val="00E73D46"/>
    <w:rsid w:val="00E74170"/>
    <w:rsid w:val="00E7466B"/>
    <w:rsid w:val="00E827F2"/>
    <w:rsid w:val="00EB3F3A"/>
    <w:rsid w:val="00EE36B4"/>
    <w:rsid w:val="00EF22D7"/>
    <w:rsid w:val="00EF4210"/>
    <w:rsid w:val="00EF513C"/>
    <w:rsid w:val="00F1169C"/>
    <w:rsid w:val="00F16F38"/>
    <w:rsid w:val="00F24FD2"/>
    <w:rsid w:val="00F36B9B"/>
    <w:rsid w:val="00F43421"/>
    <w:rsid w:val="00F4418F"/>
    <w:rsid w:val="00F4482A"/>
    <w:rsid w:val="00F51D75"/>
    <w:rsid w:val="00F87B72"/>
    <w:rsid w:val="00F917FE"/>
    <w:rsid w:val="00F94D4B"/>
    <w:rsid w:val="00FB1DB7"/>
    <w:rsid w:val="00FB75C5"/>
    <w:rsid w:val="00FC20C0"/>
    <w:rsid w:val="00FD2EAF"/>
    <w:rsid w:val="00FD625A"/>
    <w:rsid w:val="00FD7901"/>
    <w:rsid w:val="00FE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9A373B4-5D4B-44E6-96CE-9539F61EE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C64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71185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rsid w:val="00142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424D7"/>
  </w:style>
  <w:style w:type="paragraph" w:styleId="Stopka">
    <w:name w:val="footer"/>
    <w:basedOn w:val="Normalny"/>
    <w:link w:val="StopkaZnak"/>
    <w:uiPriority w:val="99"/>
    <w:semiHidden/>
    <w:rsid w:val="00142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424D7"/>
  </w:style>
  <w:style w:type="paragraph" w:styleId="Tekstdymka">
    <w:name w:val="Balloon Text"/>
    <w:basedOn w:val="Normalny"/>
    <w:link w:val="TekstdymkaZnak"/>
    <w:uiPriority w:val="99"/>
    <w:semiHidden/>
    <w:rsid w:val="00142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424D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4F3CFB"/>
    <w:pPr>
      <w:suppressAutoHyphens/>
      <w:spacing w:before="280" w:after="280" w:line="240" w:lineRule="auto"/>
    </w:pPr>
    <w:rPr>
      <w:rFonts w:ascii="Verdana" w:hAnsi="Verdana" w:cs="Verdana"/>
      <w:sz w:val="18"/>
      <w:szCs w:val="18"/>
      <w:lang w:val="en-US" w:eastAsia="ar-SA"/>
    </w:rPr>
  </w:style>
  <w:style w:type="character" w:styleId="Hipercze">
    <w:name w:val="Hyperlink"/>
    <w:basedOn w:val="Domylnaczcionkaakapitu"/>
    <w:uiPriority w:val="99"/>
    <w:rsid w:val="00816AE9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1A1D01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4802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802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48020D"/>
    <w:rPr>
      <w:vertAlign w:val="superscript"/>
    </w:rPr>
  </w:style>
  <w:style w:type="character" w:customStyle="1" w:styleId="apple-converted-space">
    <w:name w:val="apple-converted-space"/>
    <w:basedOn w:val="Domylnaczcionkaakapitu"/>
    <w:uiPriority w:val="99"/>
    <w:rsid w:val="00613719"/>
  </w:style>
  <w:style w:type="character" w:styleId="Uwydatnienie">
    <w:name w:val="Emphasis"/>
    <w:basedOn w:val="Domylnaczcionkaakapitu"/>
    <w:uiPriority w:val="99"/>
    <w:qFormat/>
    <w:rsid w:val="000C2F8D"/>
    <w:rPr>
      <w:i/>
      <w:iCs/>
    </w:rPr>
  </w:style>
  <w:style w:type="character" w:customStyle="1" w:styleId="object">
    <w:name w:val="object"/>
    <w:basedOn w:val="Domylnaczcionkaakapitu"/>
    <w:uiPriority w:val="99"/>
    <w:rsid w:val="000C2F8D"/>
  </w:style>
  <w:style w:type="character" w:styleId="Odwoaniedokomentarza">
    <w:name w:val="annotation reference"/>
    <w:basedOn w:val="Domylnaczcionkaakapitu"/>
    <w:uiPriority w:val="99"/>
    <w:semiHidden/>
    <w:rsid w:val="00A86F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86F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86F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86F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86FBD"/>
    <w:rPr>
      <w:b/>
      <w:bCs/>
      <w:sz w:val="20"/>
      <w:szCs w:val="20"/>
    </w:rPr>
  </w:style>
  <w:style w:type="character" w:customStyle="1" w:styleId="zmsearchresult">
    <w:name w:val="zmsearchresult"/>
    <w:basedOn w:val="Domylnaczcionkaakapitu"/>
    <w:uiPriority w:val="99"/>
    <w:rsid w:val="00B8276F"/>
  </w:style>
  <w:style w:type="character" w:styleId="Pogrubienie">
    <w:name w:val="Strong"/>
    <w:basedOn w:val="Domylnaczcionkaakapitu"/>
    <w:uiPriority w:val="99"/>
    <w:qFormat/>
    <w:rsid w:val="00D60A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1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1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1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pace3.a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543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Zbudowana przy udziale polskich firm sonda ExoMars2016 już 14 marca ruszy w podróż w stronę Czerwonej Planety</vt:lpstr>
    </vt:vector>
  </TitlesOfParts>
  <Company>Microsoft</Company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Zbudowana przy udziale polskich firm sonda ExoMars2016 już 14 marca ruszy w podróż w stronę Czerwonej Planety</dc:title>
  <dc:creator>Dawid Michnik</dc:creator>
  <cp:lastModifiedBy>Natalia Chorążewicz</cp:lastModifiedBy>
  <cp:revision>9</cp:revision>
  <dcterms:created xsi:type="dcterms:W3CDTF">2016-05-05T09:52:00Z</dcterms:created>
  <dcterms:modified xsi:type="dcterms:W3CDTF">2016-05-09T14:11:00Z</dcterms:modified>
</cp:coreProperties>
</file>